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19050</wp:posOffset>
            </wp:positionH>
            <wp:positionV relativeFrom="paragraph">
              <wp:posOffset>-259715</wp:posOffset>
            </wp:positionV>
            <wp:extent cx="1905000" cy="31432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5603875</wp:posOffset>
            </wp:positionH>
            <wp:positionV relativeFrom="paragraph">
              <wp:posOffset>-508000</wp:posOffset>
            </wp:positionV>
            <wp:extent cx="1335405" cy="580390"/>
            <wp:effectExtent l="0" t="0" r="0" b="0"/>
            <wp:wrapSquare wrapText="bothSides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A Celepar, Companhia de Tecnologia da Informação e Comunicação do Paraná, por meio da Auditoria Interna, vem publicar o Plano Anual de Atividades de Auditoria Interna para o exercício de 2021, elaborado com o apoio do Comitê de Auditoria Estatutário e aprovado pelo Conselho de Administração na 344ª Reunião Ordinária, em 25 de novembro de 2020.</w:t>
      </w:r>
    </w:p>
    <w:p>
      <w:pPr>
        <w:pStyle w:val="Normal"/>
        <w:rPr/>
      </w:pPr>
      <w:r>
        <w:rPr/>
      </w:r>
    </w:p>
    <w:tbl>
      <w:tblPr>
        <w:tblW w:w="10942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98" w:type="dxa"/>
          <w:bottom w:w="55" w:type="dxa"/>
          <w:right w:w="108" w:type="dxa"/>
        </w:tblCellMar>
      </w:tblPr>
      <w:tblGrid>
        <w:gridCol w:w="10942"/>
      </w:tblGrid>
      <w:tr>
        <w:trPr/>
        <w:tc>
          <w:tcPr>
            <w:tcW w:w="10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Cronograma</w:t>
            </w:r>
          </w:p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Plano Anual de Atividades de Auditoria Interna</w:t>
            </w:r>
          </w:p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PAINT 2021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936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98" w:type="dxa"/>
          <w:bottom w:w="55" w:type="dxa"/>
          <w:right w:w="108" w:type="dxa"/>
        </w:tblCellMar>
      </w:tblPr>
      <w:tblGrid>
        <w:gridCol w:w="1078"/>
        <w:gridCol w:w="3236"/>
        <w:gridCol w:w="498"/>
        <w:gridCol w:w="517"/>
        <w:gridCol w:w="624"/>
        <w:gridCol w:w="563"/>
        <w:gridCol w:w="625"/>
        <w:gridCol w:w="562"/>
        <w:gridCol w:w="451"/>
        <w:gridCol w:w="579"/>
        <w:gridCol w:w="500"/>
        <w:gridCol w:w="578"/>
        <w:gridCol w:w="562"/>
        <w:gridCol w:w="562"/>
      </w:tblGrid>
      <w:tr>
        <w:trPr>
          <w:trHeight w:val="454" w:hRule="atLeast"/>
        </w:trPr>
        <w:tc>
          <w:tcPr>
            <w:tcW w:w="1093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Auditoria Interna</w:t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Nº atividade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objeto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jan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fev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mar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abr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mai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jun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jul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ago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set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out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nov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dez</w:t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A1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Relatório trimestral de acompanhamento das atividades da AUDIN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A2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Plano anual de atividades de Auditoria Interna - PAINT 2022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A3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Relatório anual de atividades de Auditoria Interna - RAINT 2020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A4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Transações com Partes Relacionadas</w:t>
            </w:r>
          </w:p>
        </w:tc>
        <w:tc>
          <w:tcPr>
            <w:tcW w:w="662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Conforme a demanda</w:t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A5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Recomendações da AUDIN, CGE, TCE-PR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A6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Recomendações da Auditoria Independente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A7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Desenvolvimento - Pessoas</w:t>
            </w:r>
          </w:p>
        </w:tc>
        <w:tc>
          <w:tcPr>
            <w:tcW w:w="662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Permanente</w:t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A8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Desenvolvimento - Operacional</w:t>
            </w:r>
          </w:p>
        </w:tc>
        <w:tc>
          <w:tcPr>
            <w:tcW w:w="662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Permanente</w:t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A9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Acompanhamento da contratação dos serviços de Auditoria Interna</w:t>
            </w:r>
          </w:p>
        </w:tc>
        <w:tc>
          <w:tcPr>
            <w:tcW w:w="662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Vigência do Contrato</w:t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A10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Processos Licitatórios e contratações Diretas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A11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Alterações nos contratos com fornecedores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A12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Contratos com fornecedores de serviços continuados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A13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Contratos com clientes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A14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Viagens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A15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Horas extras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A16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Banco de Horas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A17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Reembolsos e Auxílios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9D36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5603875</wp:posOffset>
            </wp:positionH>
            <wp:positionV relativeFrom="paragraph">
              <wp:posOffset>-508000</wp:posOffset>
            </wp:positionV>
            <wp:extent cx="1335405" cy="580390"/>
            <wp:effectExtent l="0" t="0" r="0" b="0"/>
            <wp:wrapSquare wrapText="bothSides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19050</wp:posOffset>
            </wp:positionH>
            <wp:positionV relativeFrom="paragraph">
              <wp:posOffset>-259715</wp:posOffset>
            </wp:positionV>
            <wp:extent cx="1905000" cy="314325"/>
            <wp:effectExtent l="0" t="0" r="0" b="0"/>
            <wp:wrapSquare wrapText="bothSides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tbl>
      <w:tblPr>
        <w:tblW w:w="10891" w:type="dxa"/>
        <w:jc w:val="left"/>
        <w:tblInd w:w="9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0891"/>
      </w:tblGrid>
      <w:tr>
        <w:trPr/>
        <w:tc>
          <w:tcPr>
            <w:tcW w:w="10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Cronograma</w:t>
            </w:r>
          </w:p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Plano Anual de Atividades de Auditoria Interna</w:t>
            </w:r>
          </w:p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PAINT 2021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878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1016"/>
        <w:gridCol w:w="2953"/>
        <w:gridCol w:w="514"/>
        <w:gridCol w:w="565"/>
        <w:gridCol w:w="624"/>
        <w:gridCol w:w="564"/>
        <w:gridCol w:w="624"/>
        <w:gridCol w:w="579"/>
        <w:gridCol w:w="500"/>
        <w:gridCol w:w="625"/>
        <w:gridCol w:w="514"/>
        <w:gridCol w:w="565"/>
        <w:gridCol w:w="624"/>
        <w:gridCol w:w="610"/>
      </w:tblGrid>
      <w:tr>
        <w:trPr>
          <w:trHeight w:val="454" w:hRule="atLeast"/>
        </w:trPr>
        <w:tc>
          <w:tcPr>
            <w:tcW w:w="1087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Controladoria Geral do Estado - CGE</w:t>
            </w:r>
          </w:p>
        </w:tc>
      </w:tr>
      <w:tr>
        <w:trPr>
          <w:trHeight w:val="454" w:hRule="atLeast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Nº atividade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objeto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jan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fev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mar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abr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mai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jun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jul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ago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set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out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nov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dez</w:t>
            </w:r>
          </w:p>
        </w:tc>
      </w:tr>
      <w:tr>
        <w:trPr>
          <w:trHeight w:val="454" w:hRule="atLeast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33"/>
                <w:position w:val="0"/>
                <w:sz w:val="18"/>
                <w:sz w:val="18"/>
                <w:szCs w:val="18"/>
                <w:u w:val="none"/>
                <w:vertAlign w:val="baseline"/>
              </w:rPr>
              <w:t>C1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33"/>
                <w:position w:val="0"/>
                <w:sz w:val="18"/>
                <w:sz w:val="18"/>
                <w:szCs w:val="18"/>
                <w:u w:val="none"/>
                <w:vertAlign w:val="baseline"/>
              </w:rPr>
              <w:t>Art. 70 e Art. 74 da Constituição Federal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33"/>
                <w:position w:val="0"/>
                <w:sz w:val="18"/>
                <w:sz w:val="18"/>
                <w:szCs w:val="18"/>
                <w:u w:val="none"/>
                <w:vertAlign w:val="baseline"/>
              </w:rPr>
              <w:t>C2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rPr>
                <w:rFonts w:ascii="Montserrat" w:hAnsi="Montserrat"/>
                <w:color w:val="000033"/>
                <w:sz w:val="18"/>
                <w:szCs w:val="18"/>
              </w:rPr>
            </w:pPr>
            <w:r>
              <w:rPr>
                <w:rFonts w:eastAsia="Verdana" w:cs="Verdana" w:ascii="Montserrat" w:hAnsi="Montserrat"/>
                <w:color w:val="000033"/>
                <w:sz w:val="18"/>
                <w:szCs w:val="18"/>
              </w:rPr>
              <w:t>Relatório e Parecer do Controle Interno - ano 2020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33"/>
                <w:position w:val="0"/>
                <w:sz w:val="18"/>
                <w:sz w:val="18"/>
                <w:szCs w:val="18"/>
                <w:u w:val="none"/>
                <w:vertAlign w:val="baseline"/>
              </w:rPr>
              <w:t>C3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33"/>
                <w:position w:val="0"/>
                <w:sz w:val="18"/>
                <w:sz w:val="18"/>
                <w:szCs w:val="18"/>
                <w:u w:val="none"/>
                <w:vertAlign w:val="baseline"/>
              </w:rPr>
              <w:t>Formulários de Controle Interno</w:t>
            </w:r>
          </w:p>
        </w:tc>
        <w:tc>
          <w:tcPr>
            <w:tcW w:w="69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Conforme cronograma da CCI/CGE</w:t>
            </w:r>
          </w:p>
        </w:tc>
      </w:tr>
      <w:tr>
        <w:trPr>
          <w:trHeight w:val="454" w:hRule="atLeast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33"/>
                <w:position w:val="0"/>
                <w:sz w:val="18"/>
                <w:sz w:val="18"/>
                <w:szCs w:val="18"/>
                <w:u w:val="none"/>
                <w:vertAlign w:val="baseline"/>
              </w:rPr>
              <w:t>C4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33"/>
                <w:position w:val="0"/>
                <w:sz w:val="18"/>
                <w:sz w:val="18"/>
                <w:szCs w:val="18"/>
                <w:u w:val="none"/>
                <w:vertAlign w:val="baseline"/>
              </w:rPr>
              <w:t>Plano de Ação das recomendações da CGE</w:t>
            </w:r>
          </w:p>
        </w:tc>
        <w:tc>
          <w:tcPr>
            <w:tcW w:w="69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Conforme a demanda</w:t>
            </w:r>
          </w:p>
        </w:tc>
      </w:tr>
      <w:tr>
        <w:trPr>
          <w:trHeight w:val="454" w:hRule="atLeast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33"/>
                <w:position w:val="0"/>
                <w:sz w:val="18"/>
                <w:sz w:val="18"/>
                <w:szCs w:val="18"/>
                <w:u w:val="none"/>
                <w:vertAlign w:val="baseline"/>
              </w:rPr>
              <w:t>C5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color w:val="000033"/>
                <w:sz w:val="18"/>
                <w:szCs w:val="18"/>
              </w:rPr>
              <w:t>Políticas Públicas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33"/>
                <w:position w:val="0"/>
                <w:sz w:val="18"/>
                <w:sz w:val="18"/>
                <w:szCs w:val="18"/>
                <w:u w:val="none"/>
                <w:vertAlign w:val="baseline"/>
              </w:rPr>
              <w:t>C6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color w:val="000033"/>
                <w:sz w:val="18"/>
                <w:szCs w:val="18"/>
              </w:rPr>
              <w:t>Movimentação de pessoal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33"/>
                <w:position w:val="0"/>
                <w:sz w:val="18"/>
                <w:sz w:val="18"/>
                <w:szCs w:val="18"/>
                <w:u w:val="none"/>
                <w:vertAlign w:val="baseline"/>
              </w:rPr>
              <w:t>C7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color w:val="000033"/>
                <w:sz w:val="18"/>
                <w:szCs w:val="18"/>
              </w:rPr>
              <w:t>Regularidades jurídica, fiscal e econômico-financeira</w:t>
            </w:r>
          </w:p>
        </w:tc>
        <w:tc>
          <w:tcPr>
            <w:tcW w:w="69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Permanente</w:t>
            </w:r>
          </w:p>
        </w:tc>
      </w:tr>
      <w:tr>
        <w:trPr>
          <w:trHeight w:val="454" w:hRule="atLeast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33"/>
                <w:position w:val="0"/>
                <w:sz w:val="18"/>
                <w:sz w:val="18"/>
                <w:szCs w:val="18"/>
                <w:u w:val="none"/>
                <w:vertAlign w:val="baseline"/>
              </w:rPr>
              <w:t>C8</w:t>
            </w:r>
          </w:p>
        </w:tc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color w:val="000033"/>
                <w:sz w:val="18"/>
                <w:szCs w:val="18"/>
              </w:rPr>
              <w:t>Compras Emergenciais - COVID-19</w:t>
            </w:r>
          </w:p>
        </w:tc>
        <w:tc>
          <w:tcPr>
            <w:tcW w:w="69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5A26C" w:val="clear"/>
            <w:tcMar>
              <w:left w:w="40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Conforme a demanda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003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98" w:type="dxa"/>
          <w:bottom w:w="55" w:type="dxa"/>
          <w:right w:w="108" w:type="dxa"/>
        </w:tblCellMar>
      </w:tblPr>
      <w:tblGrid>
        <w:gridCol w:w="1141"/>
        <w:gridCol w:w="2937"/>
        <w:gridCol w:w="516"/>
        <w:gridCol w:w="564"/>
        <w:gridCol w:w="625"/>
        <w:gridCol w:w="563"/>
        <w:gridCol w:w="625"/>
        <w:gridCol w:w="579"/>
        <w:gridCol w:w="499"/>
        <w:gridCol w:w="625"/>
        <w:gridCol w:w="516"/>
        <w:gridCol w:w="563"/>
        <w:gridCol w:w="625"/>
        <w:gridCol w:w="624"/>
      </w:tblGrid>
      <w:tr>
        <w:trPr>
          <w:trHeight w:val="454" w:hRule="atLeast"/>
        </w:trPr>
        <w:tc>
          <w:tcPr>
            <w:tcW w:w="1100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Tribunal de Contas do Estado do Paraná -TCE-PR</w:t>
            </w:r>
          </w:p>
        </w:tc>
      </w:tr>
      <w:tr>
        <w:trPr>
          <w:trHeight w:val="454" w:hRule="atLeast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Nº atividade</w:t>
            </w:r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objeto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jan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fev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mar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abr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mai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jun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jul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ago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set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out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nov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dez</w:t>
            </w:r>
          </w:p>
        </w:tc>
      </w:tr>
      <w:tr>
        <w:trPr>
          <w:trHeight w:val="454" w:hRule="atLeast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T1</w:t>
            </w:r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 xml:space="preserve">Canal de Comunicação- CACO </w:t>
            </w:r>
            <w:r>
              <w:rPr>
                <w:rFonts w:eastAsia="Montserrat" w:cs="Montserrat" w:ascii="Montserrat" w:hAnsi="Montserrat"/>
                <w:sz w:val="18"/>
                <w:szCs w:val="18"/>
              </w:rPr>
              <w:t xml:space="preserve">- </w:t>
            </w: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Demandas</w:t>
            </w:r>
          </w:p>
        </w:tc>
        <w:tc>
          <w:tcPr>
            <w:tcW w:w="692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Conforme a demanda</w:t>
            </w:r>
          </w:p>
        </w:tc>
      </w:tr>
      <w:tr>
        <w:trPr>
          <w:trHeight w:val="454" w:hRule="atLeast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T2</w:t>
            </w:r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Apontamento Preliminar de Acompanhamento - APA</w:t>
            </w:r>
          </w:p>
        </w:tc>
        <w:tc>
          <w:tcPr>
            <w:tcW w:w="692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Conforme a demanda</w:t>
            </w:r>
          </w:p>
        </w:tc>
      </w:tr>
      <w:tr>
        <w:trPr>
          <w:trHeight w:val="454" w:hRule="atLeast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T3</w:t>
            </w:r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S</w:t>
            </w: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EI-CED Módulo de Controle Interno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T4</w:t>
            </w:r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Relatório Anual de Fiscalização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8D1EC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Montserrat" w:cs="Montserrat" w:ascii="Montserrat" w:hAnsi="Montserra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Curitiba, 18 de dezembro de 2020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</w:rPr>
      </w:pPr>
      <w:r>
        <w:rPr>
          <w:rFonts w:eastAsia="Montserrat" w:cs="Montserrat" w:ascii="Montserrat" w:hAnsi="Montserrat"/>
          <w:b/>
        </w:rPr>
        <w:t>Juliana Gemael Polycarpo Lied Pereira</w:t>
      </w:r>
    </w:p>
    <w:p>
      <w:pPr>
        <w:pStyle w:val="Normal"/>
        <w:jc w:val="center"/>
        <w:rPr/>
      </w:pPr>
      <w:r>
        <w:rPr>
          <w:rFonts w:eastAsia="Montserrat" w:cs="Montserrat" w:ascii="Montserrat" w:hAnsi="Montserrat"/>
        </w:rPr>
        <w:t>Coordenadora da Auditoria Interna</w:t>
      </w:r>
    </w:p>
    <w:sectPr>
      <w:type w:val="nextPage"/>
      <w:pgSz w:w="11906" w:h="16838"/>
      <w:pgMar w:left="567" w:right="397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Montserrat">
    <w:charset w:val="00"/>
    <w:family w:val="roman"/>
    <w:pitch w:val="variable"/>
  </w:font>
  <w:font w:name="Montserrat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6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00000A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overflowPunct w:val="true"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LibreOffice/5.3.6.1$Windows_x86 LibreOffice_project/686f202eff87ef707079aeb7f485847613344eb7</Application>
  <Pages>2</Pages>
  <Words>352</Words>
  <Characters>1900</Characters>
  <CharactersWithSpaces>2129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2020-12-18T16:54:41Z</dcterms:modified>
  <cp:revision>8</cp:revision>
  <dc:subject/>
  <dc:title/>
</cp:coreProperties>
</file>